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C9B" w:rsidRDefault="00EB0C9B" w:rsidP="00EB0C9B">
      <w:pPr>
        <w:numPr>
          <w:ilvl w:val="0"/>
          <w:numId w:val="4"/>
        </w:numPr>
        <w:tabs>
          <w:tab w:val="clear" w:pos="1080"/>
          <w:tab w:val="num" w:pos="720"/>
        </w:tabs>
        <w:ind w:left="720"/>
        <w:jc w:val="both"/>
        <w:rPr>
          <w:rFonts w:ascii="Arial" w:hAnsi="Arial" w:cs="Arial"/>
          <w:bCs/>
          <w:spacing w:val="-3"/>
          <w:sz w:val="22"/>
          <w:szCs w:val="22"/>
        </w:rPr>
      </w:pPr>
      <w:bookmarkStart w:id="0" w:name="_GoBack"/>
      <w:bookmarkEnd w:id="0"/>
      <w:r w:rsidRPr="00EB0C9B">
        <w:rPr>
          <w:rFonts w:ascii="Arial" w:hAnsi="Arial" w:cs="Arial"/>
          <w:bCs/>
          <w:spacing w:val="-3"/>
          <w:sz w:val="22"/>
          <w:szCs w:val="22"/>
        </w:rPr>
        <w:t>The Health Quality and Complaints Commission (HQCC) is constituted under the provisions of the Health Quality and Complaints Commission Act 2006 (the Act) and its main objects are to provide for oversight and review of, and improvement in, the quality of health services, and independent review and management of health complaints.</w:t>
      </w:r>
    </w:p>
    <w:p w:rsidR="00EB0C9B" w:rsidRPr="00EB0C9B" w:rsidRDefault="00EB0C9B" w:rsidP="00EB0C9B">
      <w:pPr>
        <w:jc w:val="both"/>
        <w:rPr>
          <w:rFonts w:ascii="Arial" w:hAnsi="Arial" w:cs="Arial"/>
          <w:bCs/>
          <w:spacing w:val="-3"/>
          <w:sz w:val="22"/>
          <w:szCs w:val="22"/>
        </w:rPr>
      </w:pPr>
    </w:p>
    <w:p w:rsidR="00EB0C9B" w:rsidRDefault="00EB0C9B" w:rsidP="00EB0C9B">
      <w:pPr>
        <w:numPr>
          <w:ilvl w:val="0"/>
          <w:numId w:val="4"/>
        </w:numPr>
        <w:tabs>
          <w:tab w:val="clear" w:pos="1080"/>
          <w:tab w:val="num" w:pos="720"/>
        </w:tabs>
        <w:ind w:left="720"/>
        <w:jc w:val="both"/>
        <w:rPr>
          <w:rFonts w:ascii="Arial" w:hAnsi="Arial" w:cs="Arial"/>
          <w:bCs/>
          <w:spacing w:val="-3"/>
          <w:sz w:val="22"/>
          <w:szCs w:val="22"/>
        </w:rPr>
      </w:pPr>
      <w:r w:rsidRPr="00EB0C9B">
        <w:rPr>
          <w:rFonts w:ascii="Arial" w:hAnsi="Arial" w:cs="Arial"/>
          <w:bCs/>
          <w:spacing w:val="-3"/>
          <w:sz w:val="22"/>
          <w:szCs w:val="22"/>
        </w:rPr>
        <w:t xml:space="preserve">Section 149 of the Act provides for the appointment by Governor in Council of at least five, but no more than seven, Assistant Commissioners for the HQCC. </w:t>
      </w:r>
    </w:p>
    <w:p w:rsidR="00EB0C9B" w:rsidRDefault="00EB0C9B" w:rsidP="00EB0C9B">
      <w:pPr>
        <w:jc w:val="both"/>
        <w:rPr>
          <w:rFonts w:ascii="Arial" w:hAnsi="Arial" w:cs="Arial"/>
          <w:bCs/>
          <w:spacing w:val="-3"/>
          <w:sz w:val="22"/>
          <w:szCs w:val="22"/>
        </w:rPr>
      </w:pPr>
    </w:p>
    <w:p w:rsidR="00EB0C9B" w:rsidRDefault="00EB0C9B" w:rsidP="00EB0C9B">
      <w:pPr>
        <w:numPr>
          <w:ilvl w:val="0"/>
          <w:numId w:val="4"/>
        </w:numPr>
        <w:tabs>
          <w:tab w:val="clear" w:pos="1080"/>
          <w:tab w:val="num" w:pos="720"/>
        </w:tabs>
        <w:ind w:left="720"/>
        <w:jc w:val="both"/>
        <w:rPr>
          <w:rFonts w:ascii="Arial" w:hAnsi="Arial" w:cs="Arial"/>
          <w:bCs/>
          <w:spacing w:val="-3"/>
          <w:sz w:val="22"/>
          <w:szCs w:val="22"/>
        </w:rPr>
      </w:pPr>
      <w:r w:rsidRPr="00EB0C9B">
        <w:rPr>
          <w:rFonts w:ascii="Arial" w:hAnsi="Arial" w:cs="Arial"/>
          <w:bCs/>
          <w:spacing w:val="-3"/>
          <w:sz w:val="22"/>
          <w:szCs w:val="22"/>
        </w:rPr>
        <w:t>The assistant commissioners must include at least one lawyer, one medical practitioner with clinical experience, one nurse or midwife, one allied hea</w:t>
      </w:r>
      <w:r>
        <w:rPr>
          <w:rFonts w:ascii="Arial" w:hAnsi="Arial" w:cs="Arial"/>
          <w:bCs/>
          <w:spacing w:val="-3"/>
          <w:sz w:val="22"/>
          <w:szCs w:val="22"/>
        </w:rPr>
        <w:t xml:space="preserve">lth professional and one with </w:t>
      </w:r>
      <w:r w:rsidRPr="00EB0C9B">
        <w:rPr>
          <w:rFonts w:ascii="Arial" w:hAnsi="Arial" w:cs="Arial"/>
          <w:bCs/>
          <w:spacing w:val="-3"/>
          <w:sz w:val="22"/>
          <w:szCs w:val="22"/>
        </w:rPr>
        <w:t xml:space="preserve">skills and experience in consumer issues. </w:t>
      </w:r>
    </w:p>
    <w:p w:rsidR="00EB0C9B" w:rsidRDefault="00EB0C9B" w:rsidP="00EB0C9B">
      <w:pPr>
        <w:jc w:val="both"/>
        <w:rPr>
          <w:rFonts w:ascii="Arial" w:hAnsi="Arial" w:cs="Arial"/>
          <w:bCs/>
          <w:spacing w:val="-3"/>
          <w:sz w:val="22"/>
          <w:szCs w:val="22"/>
        </w:rPr>
      </w:pPr>
    </w:p>
    <w:p w:rsidR="00EB0C9B" w:rsidRPr="00EB0C9B" w:rsidRDefault="00EB0C9B" w:rsidP="00EB0C9B">
      <w:pPr>
        <w:numPr>
          <w:ilvl w:val="0"/>
          <w:numId w:val="4"/>
        </w:numPr>
        <w:tabs>
          <w:tab w:val="clear" w:pos="1080"/>
          <w:tab w:val="num" w:pos="720"/>
        </w:tabs>
        <w:ind w:left="720"/>
        <w:jc w:val="both"/>
        <w:rPr>
          <w:rFonts w:ascii="Arial" w:hAnsi="Arial" w:cs="Arial"/>
          <w:bCs/>
          <w:spacing w:val="-3"/>
          <w:sz w:val="22"/>
          <w:szCs w:val="22"/>
        </w:rPr>
      </w:pPr>
      <w:r w:rsidRPr="00EB0C9B">
        <w:rPr>
          <w:rFonts w:ascii="Arial" w:hAnsi="Arial" w:cs="Arial"/>
          <w:bCs/>
          <w:spacing w:val="-3"/>
          <w:sz w:val="22"/>
          <w:szCs w:val="22"/>
        </w:rPr>
        <w:t>Under section 152 of the Act, the office of a commission member becomes vacant including if the member resigns office by signed notice given to the Minister.</w:t>
      </w:r>
    </w:p>
    <w:p w:rsidR="00EB0C9B" w:rsidRPr="00EB0C9B" w:rsidRDefault="00EB0C9B" w:rsidP="00EB0C9B">
      <w:pPr>
        <w:jc w:val="both"/>
        <w:rPr>
          <w:rFonts w:ascii="Arial" w:hAnsi="Arial" w:cs="Arial"/>
          <w:bCs/>
          <w:spacing w:val="-3"/>
          <w:sz w:val="22"/>
          <w:szCs w:val="22"/>
        </w:rPr>
      </w:pPr>
    </w:p>
    <w:p w:rsidR="00EB0C9B" w:rsidRDefault="00EB0C9B" w:rsidP="00EB0C9B">
      <w:pPr>
        <w:numPr>
          <w:ilvl w:val="0"/>
          <w:numId w:val="4"/>
        </w:numPr>
        <w:tabs>
          <w:tab w:val="clear" w:pos="1080"/>
          <w:tab w:val="num" w:pos="720"/>
        </w:tabs>
        <w:ind w:left="720"/>
        <w:jc w:val="both"/>
        <w:rPr>
          <w:rFonts w:ascii="Arial" w:hAnsi="Arial" w:cs="Arial"/>
          <w:bCs/>
          <w:spacing w:val="-3"/>
          <w:sz w:val="22"/>
          <w:szCs w:val="22"/>
        </w:rPr>
      </w:pPr>
      <w:r w:rsidRPr="00EB0C9B">
        <w:rPr>
          <w:rFonts w:ascii="Arial" w:hAnsi="Arial" w:cs="Arial"/>
          <w:bCs/>
          <w:spacing w:val="-3"/>
          <w:sz w:val="22"/>
          <w:szCs w:val="22"/>
        </w:rPr>
        <w:t xml:space="preserve">On 15 December 2011, Her Excellency the Governor, acting by and with the advice of the Executive Council and under the provisions of the Health Quality and Complaints Commission Act 2006, approved the appointment of Dr Russell Stitz as Commissioner of the HQCC for a term of two years commencing on 1 January 2012. </w:t>
      </w:r>
    </w:p>
    <w:p w:rsidR="00EB0C9B" w:rsidRPr="00EB0C9B" w:rsidRDefault="00EB0C9B" w:rsidP="00EB0C9B">
      <w:pPr>
        <w:jc w:val="both"/>
        <w:rPr>
          <w:rFonts w:ascii="Arial" w:hAnsi="Arial" w:cs="Arial"/>
          <w:bCs/>
          <w:spacing w:val="-3"/>
          <w:sz w:val="22"/>
          <w:szCs w:val="22"/>
        </w:rPr>
      </w:pPr>
    </w:p>
    <w:p w:rsidR="00EB0C9B" w:rsidRDefault="00EB0C9B" w:rsidP="00EB0C9B">
      <w:pPr>
        <w:numPr>
          <w:ilvl w:val="0"/>
          <w:numId w:val="4"/>
        </w:numPr>
        <w:tabs>
          <w:tab w:val="clear" w:pos="1080"/>
          <w:tab w:val="num" w:pos="720"/>
        </w:tabs>
        <w:ind w:left="720"/>
        <w:jc w:val="both"/>
        <w:rPr>
          <w:rFonts w:ascii="Arial" w:hAnsi="Arial" w:cs="Arial"/>
          <w:bCs/>
          <w:spacing w:val="-3"/>
          <w:sz w:val="22"/>
          <w:szCs w:val="22"/>
        </w:rPr>
      </w:pPr>
      <w:r w:rsidRPr="00EB0C9B">
        <w:rPr>
          <w:rFonts w:ascii="Arial" w:hAnsi="Arial" w:cs="Arial"/>
          <w:bCs/>
          <w:spacing w:val="-3"/>
          <w:sz w:val="22"/>
          <w:szCs w:val="22"/>
        </w:rPr>
        <w:t xml:space="preserve">Dr Stitz was previously appointed as Assistant Commissioner – medical practitioner for a term of three years commencing on 1 January 2011 until 31 December 2013.  </w:t>
      </w:r>
    </w:p>
    <w:p w:rsidR="00EB0C9B" w:rsidRPr="00EB0C9B" w:rsidRDefault="00EB0C9B" w:rsidP="00EB0C9B">
      <w:pPr>
        <w:jc w:val="both"/>
        <w:rPr>
          <w:rFonts w:ascii="Arial" w:hAnsi="Arial" w:cs="Arial"/>
          <w:bCs/>
          <w:spacing w:val="-3"/>
          <w:sz w:val="22"/>
          <w:szCs w:val="22"/>
        </w:rPr>
      </w:pPr>
    </w:p>
    <w:p w:rsidR="00EB0C9B" w:rsidRDefault="00EB0C9B" w:rsidP="00EB0C9B">
      <w:pPr>
        <w:numPr>
          <w:ilvl w:val="0"/>
          <w:numId w:val="4"/>
        </w:numPr>
        <w:tabs>
          <w:tab w:val="clear" w:pos="1080"/>
          <w:tab w:val="num" w:pos="720"/>
        </w:tabs>
        <w:ind w:left="720"/>
        <w:jc w:val="both"/>
        <w:rPr>
          <w:rFonts w:ascii="Arial" w:hAnsi="Arial" w:cs="Arial"/>
          <w:bCs/>
          <w:spacing w:val="-3"/>
          <w:sz w:val="22"/>
          <w:szCs w:val="22"/>
        </w:rPr>
      </w:pPr>
      <w:r w:rsidRPr="00EB0C9B">
        <w:rPr>
          <w:rFonts w:ascii="Arial" w:hAnsi="Arial" w:cs="Arial"/>
          <w:bCs/>
          <w:spacing w:val="-3"/>
          <w:sz w:val="22"/>
          <w:szCs w:val="22"/>
        </w:rPr>
        <w:t xml:space="preserve">Dr Stitz’s appointment as Commissioner has created a casual vacancy in the position of Assistant Commissioner – medical practitioner.  It is proposed to appoint Dr </w:t>
      </w:r>
      <w:r w:rsidR="00F21638" w:rsidRPr="00F21638">
        <w:rPr>
          <w:rFonts w:ascii="Arial" w:hAnsi="Arial" w:cs="Arial"/>
          <w:bCs/>
          <w:spacing w:val="-3"/>
          <w:sz w:val="22"/>
          <w:szCs w:val="22"/>
        </w:rPr>
        <w:t xml:space="preserve">John </w:t>
      </w:r>
      <w:r w:rsidRPr="00EB0C9B">
        <w:rPr>
          <w:rFonts w:ascii="Arial" w:hAnsi="Arial" w:cs="Arial"/>
          <w:bCs/>
          <w:spacing w:val="-3"/>
          <w:sz w:val="22"/>
          <w:szCs w:val="22"/>
        </w:rPr>
        <w:t>Rivers in place of Dr Stitz.</w:t>
      </w:r>
    </w:p>
    <w:p w:rsidR="00EB0C9B" w:rsidRPr="00EB0C9B" w:rsidRDefault="00EB0C9B" w:rsidP="00EB0C9B">
      <w:pPr>
        <w:jc w:val="both"/>
        <w:rPr>
          <w:rFonts w:ascii="Arial" w:hAnsi="Arial" w:cs="Arial"/>
          <w:bCs/>
          <w:spacing w:val="-3"/>
          <w:sz w:val="22"/>
          <w:szCs w:val="22"/>
        </w:rPr>
      </w:pPr>
    </w:p>
    <w:p w:rsidR="00EB0C9B" w:rsidRPr="00EB0C9B" w:rsidRDefault="00EB0C9B" w:rsidP="00EB0C9B">
      <w:pPr>
        <w:numPr>
          <w:ilvl w:val="0"/>
          <w:numId w:val="4"/>
        </w:numPr>
        <w:tabs>
          <w:tab w:val="clear" w:pos="1080"/>
          <w:tab w:val="num" w:pos="720"/>
        </w:tabs>
        <w:ind w:left="720"/>
        <w:jc w:val="both"/>
        <w:rPr>
          <w:rFonts w:ascii="Arial" w:hAnsi="Arial" w:cs="Arial"/>
          <w:bCs/>
          <w:spacing w:val="-3"/>
          <w:sz w:val="22"/>
          <w:szCs w:val="22"/>
        </w:rPr>
      </w:pPr>
      <w:r w:rsidRPr="009D1E2F">
        <w:rPr>
          <w:rFonts w:ascii="Arial" w:hAnsi="Arial" w:cs="Arial"/>
          <w:bCs/>
          <w:spacing w:val="-3"/>
          <w:sz w:val="22"/>
          <w:szCs w:val="22"/>
          <w:u w:val="single"/>
        </w:rPr>
        <w:t>Cabinet endorsed</w:t>
      </w:r>
      <w:r w:rsidRPr="00EB0C9B">
        <w:rPr>
          <w:rFonts w:ascii="Arial" w:hAnsi="Arial" w:cs="Arial"/>
          <w:bCs/>
          <w:spacing w:val="-3"/>
          <w:sz w:val="22"/>
          <w:szCs w:val="22"/>
        </w:rPr>
        <w:t xml:space="preserve"> that that Dr John Taylor Rivers be recommended to the Governor in Council for appointment as Assistant Commissioner – medical practitioner to the Health Quality and Complaints Commission for a term of commencing from the date of appointment by the Governor in Cou</w:t>
      </w:r>
      <w:r w:rsidR="003E069C">
        <w:rPr>
          <w:rFonts w:ascii="Arial" w:hAnsi="Arial" w:cs="Arial"/>
          <w:bCs/>
          <w:spacing w:val="-3"/>
          <w:sz w:val="22"/>
          <w:szCs w:val="22"/>
        </w:rPr>
        <w:t>ncil until 31 December 2013.</w:t>
      </w:r>
    </w:p>
    <w:p w:rsidR="00EB0C9B" w:rsidRPr="00EB0C9B" w:rsidRDefault="00EB0C9B" w:rsidP="00EB0C9B">
      <w:pPr>
        <w:jc w:val="both"/>
        <w:rPr>
          <w:rFonts w:ascii="Arial" w:hAnsi="Arial" w:cs="Arial"/>
          <w:bCs/>
          <w:spacing w:val="-3"/>
          <w:sz w:val="22"/>
          <w:szCs w:val="22"/>
        </w:rPr>
      </w:pPr>
    </w:p>
    <w:p w:rsidR="00137FDD" w:rsidRPr="00EB0C9B" w:rsidRDefault="00137FDD" w:rsidP="00EB0C9B">
      <w:pPr>
        <w:jc w:val="both"/>
        <w:rPr>
          <w:rFonts w:ascii="Arial" w:hAnsi="Arial" w:cs="Arial"/>
          <w:bCs/>
          <w:spacing w:val="-3"/>
          <w:sz w:val="22"/>
          <w:szCs w:val="22"/>
        </w:rPr>
      </w:pPr>
    </w:p>
    <w:sectPr w:rsidR="00137FDD" w:rsidRPr="00EB0C9B" w:rsidSect="00137FDD">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57B" w:rsidRDefault="00F8557B" w:rsidP="00D6589B">
      <w:r>
        <w:separator/>
      </w:r>
    </w:p>
  </w:endnote>
  <w:endnote w:type="continuationSeparator" w:id="0">
    <w:p w:rsidR="00F8557B" w:rsidRDefault="00F8557B" w:rsidP="00D6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5AB" w:rsidRDefault="004815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5AB" w:rsidRDefault="004815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5AB" w:rsidRDefault="00481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57B" w:rsidRDefault="00F8557B" w:rsidP="00D6589B">
      <w:r>
        <w:separator/>
      </w:r>
    </w:p>
  </w:footnote>
  <w:footnote w:type="continuationSeparator" w:id="0">
    <w:p w:rsidR="00F8557B" w:rsidRDefault="00F8557B" w:rsidP="00D65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5AB" w:rsidRDefault="004815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5AB" w:rsidRDefault="004815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C9B" w:rsidRPr="00D75134" w:rsidRDefault="00EB0C9B" w:rsidP="00137FDD">
    <w:pPr>
      <w:pStyle w:val="Header"/>
      <w:pBdr>
        <w:top w:val="thinThickLargeGap" w:sz="24" w:space="4" w:color="auto"/>
        <w:left w:val="thinThickLargeGap" w:sz="24" w:space="4" w:color="auto"/>
        <w:bottom w:val="thickThinLargeGap" w:sz="24" w:space="4" w:color="auto"/>
        <w:right w:val="thickThinLargeGap" w:sz="24" w:space="4" w:color="auto"/>
      </w:pBdr>
      <w:tabs>
        <w:tab w:val="right" w:pos="9072"/>
      </w:tabs>
      <w:jc w:val="center"/>
      <w:rPr>
        <w:rFonts w:ascii="Arial" w:hAnsi="Arial" w:cs="Arial"/>
        <w:b/>
        <w:sz w:val="28"/>
        <w:szCs w:val="22"/>
      </w:rPr>
    </w:pPr>
    <w:r w:rsidRPr="00D75134">
      <w:rPr>
        <w:rFonts w:ascii="Arial" w:hAnsi="Arial" w:cs="Arial"/>
        <w:b/>
        <w:sz w:val="28"/>
        <w:szCs w:val="22"/>
      </w:rPr>
      <w:t>Queensland Government</w:t>
    </w:r>
  </w:p>
  <w:p w:rsidR="00EB0C9B" w:rsidRPr="00D75134" w:rsidRDefault="00EB0C9B" w:rsidP="00137FDD">
    <w:pPr>
      <w:pStyle w:val="Header"/>
      <w:pBdr>
        <w:top w:val="thinThickLargeGap" w:sz="24" w:space="4" w:color="auto"/>
        <w:left w:val="thinThickLargeGap" w:sz="24" w:space="4" w:color="auto"/>
        <w:bottom w:val="thickThinLargeGap" w:sz="24" w:space="4" w:color="auto"/>
        <w:right w:val="thickThinLargeGap" w:sz="24" w:space="4" w:color="auto"/>
      </w:pBdr>
      <w:tabs>
        <w:tab w:val="right" w:pos="9072"/>
      </w:tabs>
      <w:rPr>
        <w:rFonts w:ascii="Arial" w:hAnsi="Arial" w:cs="Arial"/>
        <w:b/>
        <w:sz w:val="14"/>
        <w:szCs w:val="22"/>
        <w:u w:val="single"/>
      </w:rPr>
    </w:pPr>
  </w:p>
  <w:p w:rsidR="00EB0C9B" w:rsidRPr="001E209B" w:rsidRDefault="00EB0C9B" w:rsidP="00137FDD">
    <w:pPr>
      <w:pStyle w:val="Header"/>
      <w:pBdr>
        <w:top w:val="thinThickLargeGap" w:sz="24" w:space="4" w:color="auto"/>
        <w:left w:val="thinThickLargeGap" w:sz="24" w:space="4" w:color="auto"/>
        <w:bottom w:val="thickThinLargeGap" w:sz="24" w:space="4" w:color="auto"/>
        <w:right w:val="thickThinLargeGap" w:sz="24" w:space="4" w:color="auto"/>
      </w:pBdr>
      <w:tabs>
        <w:tab w:val="center" w:pos="0"/>
        <w:tab w:val="right" w:pos="9072"/>
      </w:tabs>
      <w:jc w:val="center"/>
      <w:rPr>
        <w:rFonts w:ascii="Arial" w:hAnsi="Arial" w:cs="Arial"/>
        <w:b/>
        <w:sz w:val="22"/>
        <w:szCs w:val="22"/>
      </w:rPr>
    </w:pPr>
    <w:r w:rsidRPr="001E209B">
      <w:rPr>
        <w:rFonts w:ascii="Arial" w:hAnsi="Arial" w:cs="Arial"/>
        <w:b/>
        <w:sz w:val="22"/>
        <w:szCs w:val="22"/>
      </w:rPr>
      <w:t xml:space="preserve">Cabinet – </w:t>
    </w:r>
    <w:r>
      <w:rPr>
        <w:rFonts w:ascii="Arial" w:hAnsi="Arial" w:cs="Arial"/>
        <w:b/>
        <w:sz w:val="22"/>
        <w:szCs w:val="22"/>
      </w:rPr>
      <w:t xml:space="preserve">June </w:t>
    </w:r>
    <w:r w:rsidRPr="001E209B">
      <w:rPr>
        <w:rFonts w:ascii="Arial" w:hAnsi="Arial" w:cs="Arial"/>
        <w:b/>
        <w:sz w:val="22"/>
        <w:szCs w:val="22"/>
      </w:rPr>
      <w:t>2012</w:t>
    </w:r>
  </w:p>
  <w:p w:rsidR="00EB0C9B" w:rsidRDefault="00EB0C9B" w:rsidP="00137FDD">
    <w:pPr>
      <w:pStyle w:val="Header"/>
      <w:pBdr>
        <w:bottom w:val="single" w:sz="4" w:space="1" w:color="auto"/>
      </w:pBdr>
      <w:rPr>
        <w:rFonts w:ascii="Arial" w:hAnsi="Arial" w:cs="Arial"/>
        <w:b/>
        <w:sz w:val="22"/>
        <w:szCs w:val="22"/>
        <w:u w:val="single"/>
      </w:rPr>
    </w:pPr>
  </w:p>
  <w:p w:rsidR="00EB0C9B" w:rsidRDefault="00EB0C9B" w:rsidP="00137FDD">
    <w:pPr>
      <w:pStyle w:val="Header"/>
      <w:pBdr>
        <w:bottom w:val="single" w:sz="4" w:space="1" w:color="auto"/>
      </w:pBdr>
      <w:rPr>
        <w:rFonts w:ascii="Arial" w:hAnsi="Arial" w:cs="Arial"/>
        <w:b/>
        <w:sz w:val="22"/>
        <w:szCs w:val="22"/>
        <w:u w:val="single"/>
      </w:rPr>
    </w:pPr>
    <w:r w:rsidRPr="00EB0C9B">
      <w:rPr>
        <w:rFonts w:ascii="Arial" w:hAnsi="Arial" w:cs="Arial"/>
        <w:b/>
        <w:sz w:val="22"/>
        <w:szCs w:val="22"/>
        <w:u w:val="single"/>
      </w:rPr>
      <w:t>Appointment and remuneration of Assistant Commissioner – medical practitioner to the Health Quality and Complaints Commission</w:t>
    </w:r>
  </w:p>
  <w:p w:rsidR="004815AB" w:rsidRDefault="004815AB" w:rsidP="00137FDD">
    <w:pPr>
      <w:pStyle w:val="Header"/>
      <w:pBdr>
        <w:bottom w:val="single" w:sz="4" w:space="1" w:color="auto"/>
      </w:pBdr>
      <w:rPr>
        <w:rFonts w:ascii="Arial" w:hAnsi="Arial" w:cs="Arial"/>
        <w:b/>
        <w:sz w:val="22"/>
        <w:szCs w:val="22"/>
        <w:u w:val="single"/>
      </w:rPr>
    </w:pPr>
  </w:p>
  <w:p w:rsidR="004815AB" w:rsidRDefault="004815AB" w:rsidP="00137FDD">
    <w:pPr>
      <w:pStyle w:val="Header"/>
      <w:pBdr>
        <w:bottom w:val="single" w:sz="4" w:space="1" w:color="auto"/>
      </w:pBdr>
      <w:rPr>
        <w:rFonts w:ascii="Arial" w:hAnsi="Arial" w:cs="Arial"/>
        <w:b/>
        <w:sz w:val="22"/>
        <w:szCs w:val="22"/>
        <w:u w:val="single"/>
      </w:rPr>
    </w:pPr>
    <w:r>
      <w:rPr>
        <w:rFonts w:ascii="Arial" w:hAnsi="Arial" w:cs="Arial"/>
        <w:b/>
        <w:sz w:val="22"/>
        <w:szCs w:val="22"/>
        <w:u w:val="single"/>
      </w:rPr>
      <w:t>Minister for Health</w:t>
    </w:r>
  </w:p>
  <w:p w:rsidR="00EB0C9B" w:rsidRPr="00EB0C9B" w:rsidRDefault="00EB0C9B" w:rsidP="00137FDD">
    <w:pPr>
      <w:pStyle w:val="Header"/>
      <w:pBdr>
        <w:bottom w:val="single" w:sz="4" w:space="1" w:color="auto"/>
      </w:pBdr>
      <w:rPr>
        <w:rFonts w:ascii="Arial" w:hAnsi="Arial" w:cs="Arial"/>
        <w:b/>
        <w:sz w:val="22"/>
        <w:szCs w:val="22"/>
        <w:u w:val="single"/>
      </w:rPr>
    </w:pPr>
  </w:p>
  <w:p w:rsidR="00EB0C9B" w:rsidRDefault="00EB0C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54321"/>
    <w:multiLevelType w:val="hybridMultilevel"/>
    <w:tmpl w:val="0FD83CB8"/>
    <w:lvl w:ilvl="0" w:tplc="0C090019">
      <w:start w:val="1"/>
      <w:numFmt w:val="lowerLetter"/>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C9376B3"/>
    <w:multiLevelType w:val="hybridMultilevel"/>
    <w:tmpl w:val="19B6C836"/>
    <w:lvl w:ilvl="0" w:tplc="2D98918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747A92"/>
    <w:multiLevelType w:val="hybridMultilevel"/>
    <w:tmpl w:val="48EE66C8"/>
    <w:lvl w:ilvl="0" w:tplc="0C09000F">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5C380916"/>
    <w:multiLevelType w:val="hybridMultilevel"/>
    <w:tmpl w:val="5FFCC56A"/>
    <w:lvl w:ilvl="0" w:tplc="0C09000F">
      <w:start w:val="1"/>
      <w:numFmt w:val="decimal"/>
      <w:lvlText w:val="%1."/>
      <w:lvlJc w:val="left"/>
      <w:pPr>
        <w:tabs>
          <w:tab w:val="num" w:pos="360"/>
        </w:tabs>
        <w:ind w:left="360" w:hanging="360"/>
      </w:pPr>
      <w:rPr>
        <w:rFonts w:cs="Times New Roman"/>
      </w:rPr>
    </w:lvl>
    <w:lvl w:ilvl="1" w:tplc="09B240E8">
      <w:start w:val="1"/>
      <w:numFmt w:val="lowerLetter"/>
      <w:lvlText w:val="(%2)"/>
      <w:lvlJc w:val="left"/>
      <w:pPr>
        <w:tabs>
          <w:tab w:val="num" w:pos="360"/>
        </w:tabs>
        <w:ind w:left="360" w:hanging="360"/>
      </w:pPr>
      <w:rPr>
        <w:rFonts w:cs="Times New Roman" w:hint="default"/>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63E64467"/>
    <w:multiLevelType w:val="hybridMultilevel"/>
    <w:tmpl w:val="7CCAF044"/>
    <w:lvl w:ilvl="0" w:tplc="F4F8964A">
      <w:start w:val="1"/>
      <w:numFmt w:val="decimal"/>
      <w:lvlText w:val="%1."/>
      <w:lvlJc w:val="left"/>
      <w:pPr>
        <w:tabs>
          <w:tab w:val="num" w:pos="1080"/>
        </w:tabs>
        <w:ind w:left="1080" w:hanging="720"/>
      </w:pPr>
      <w:rPr>
        <w:rFonts w:hint="default"/>
      </w:rPr>
    </w:lvl>
    <w:lvl w:ilvl="1" w:tplc="2D989184">
      <w:start w:val="1"/>
      <w:numFmt w:val="bullet"/>
      <w:lvlText w:val=""/>
      <w:lvlJc w:val="left"/>
      <w:pPr>
        <w:tabs>
          <w:tab w:val="num" w:pos="1440"/>
        </w:tabs>
        <w:ind w:left="1440" w:hanging="360"/>
      </w:pPr>
      <w:rPr>
        <w:rFonts w:ascii="Symbol" w:hAnsi="Symbol" w:hint="default"/>
        <w:color w:val="auto"/>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77427D55"/>
    <w:multiLevelType w:val="hybridMultilevel"/>
    <w:tmpl w:val="E79E3230"/>
    <w:lvl w:ilvl="0" w:tplc="B7A0238C">
      <w:start w:val="1"/>
      <w:numFmt w:val="bullet"/>
      <w:lvlText w:val=""/>
      <w:lvlJc w:val="left"/>
      <w:pPr>
        <w:tabs>
          <w:tab w:val="num" w:pos="814"/>
        </w:tabs>
        <w:ind w:left="814" w:hanging="454"/>
      </w:pPr>
      <w:rPr>
        <w:rFonts w:ascii="Symbol" w:hAnsi="Symbol" w:hint="default"/>
        <w:color w:val="auto"/>
        <w:sz w:val="23"/>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F176F87"/>
    <w:multiLevelType w:val="hybridMultilevel"/>
    <w:tmpl w:val="2396ACA6"/>
    <w:lvl w:ilvl="0" w:tplc="0C09000F">
      <w:start w:val="1"/>
      <w:numFmt w:val="decimal"/>
      <w:lvlText w:val="%1."/>
      <w:lvlJc w:val="left"/>
      <w:pPr>
        <w:tabs>
          <w:tab w:val="num" w:pos="720"/>
        </w:tabs>
        <w:ind w:left="720" w:hanging="360"/>
      </w:pPr>
      <w:rPr>
        <w:rFonts w:cs="Times New Roman"/>
      </w:rPr>
    </w:lvl>
    <w:lvl w:ilvl="1" w:tplc="8F02EAEE">
      <w:start w:val="1"/>
      <w:numFmt w:val="decimal"/>
      <w:lvlText w:val="%2."/>
      <w:lvlJc w:val="left"/>
      <w:pPr>
        <w:tabs>
          <w:tab w:val="num" w:pos="1443"/>
        </w:tabs>
        <w:ind w:left="1443" w:hanging="363"/>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1"/>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89B"/>
    <w:rsid w:val="0000598A"/>
    <w:rsid w:val="000143A5"/>
    <w:rsid w:val="00035DDF"/>
    <w:rsid w:val="00080F8F"/>
    <w:rsid w:val="000D7D94"/>
    <w:rsid w:val="00102B34"/>
    <w:rsid w:val="00137FDD"/>
    <w:rsid w:val="001E209B"/>
    <w:rsid w:val="0026190C"/>
    <w:rsid w:val="00347DF5"/>
    <w:rsid w:val="003E069C"/>
    <w:rsid w:val="004815AB"/>
    <w:rsid w:val="004F432A"/>
    <w:rsid w:val="00501C66"/>
    <w:rsid w:val="005251A7"/>
    <w:rsid w:val="005B6888"/>
    <w:rsid w:val="00711E2B"/>
    <w:rsid w:val="00732E22"/>
    <w:rsid w:val="007D5E26"/>
    <w:rsid w:val="00835D07"/>
    <w:rsid w:val="008C495A"/>
    <w:rsid w:val="008C54A9"/>
    <w:rsid w:val="008E66EB"/>
    <w:rsid w:val="008F44CD"/>
    <w:rsid w:val="0091737C"/>
    <w:rsid w:val="009A49A6"/>
    <w:rsid w:val="009D0F5F"/>
    <w:rsid w:val="009D1E2F"/>
    <w:rsid w:val="00A203D0"/>
    <w:rsid w:val="00A36334"/>
    <w:rsid w:val="00A527A5"/>
    <w:rsid w:val="00A93D28"/>
    <w:rsid w:val="00AB3568"/>
    <w:rsid w:val="00AD5DF5"/>
    <w:rsid w:val="00B7008A"/>
    <w:rsid w:val="00C07656"/>
    <w:rsid w:val="00C91DC7"/>
    <w:rsid w:val="00CF027F"/>
    <w:rsid w:val="00CF0D8A"/>
    <w:rsid w:val="00D6589B"/>
    <w:rsid w:val="00D75134"/>
    <w:rsid w:val="00D94966"/>
    <w:rsid w:val="00DA5A43"/>
    <w:rsid w:val="00DC0A55"/>
    <w:rsid w:val="00E21724"/>
    <w:rsid w:val="00EB0C9B"/>
    <w:rsid w:val="00EC5418"/>
    <w:rsid w:val="00F21638"/>
    <w:rsid w:val="00F431CE"/>
    <w:rsid w:val="00F8557B"/>
    <w:rsid w:val="00FA68F6"/>
    <w:rsid w:val="00FF5D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89B"/>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589B"/>
    <w:pPr>
      <w:tabs>
        <w:tab w:val="center" w:pos="4513"/>
        <w:tab w:val="right" w:pos="9026"/>
      </w:tabs>
    </w:pPr>
  </w:style>
  <w:style w:type="character" w:customStyle="1" w:styleId="HeaderChar">
    <w:name w:val="Header Char"/>
    <w:basedOn w:val="DefaultParagraphFont"/>
    <w:link w:val="Header"/>
    <w:locked/>
    <w:rsid w:val="00D6589B"/>
    <w:rPr>
      <w:rFonts w:cs="Times New Roman"/>
    </w:rPr>
  </w:style>
  <w:style w:type="paragraph" w:styleId="Footer">
    <w:name w:val="footer"/>
    <w:basedOn w:val="Normal"/>
    <w:link w:val="FooterChar"/>
    <w:semiHidden/>
    <w:rsid w:val="00D6589B"/>
    <w:pPr>
      <w:tabs>
        <w:tab w:val="center" w:pos="4513"/>
        <w:tab w:val="right" w:pos="9026"/>
      </w:tabs>
    </w:pPr>
  </w:style>
  <w:style w:type="character" w:customStyle="1" w:styleId="FooterChar">
    <w:name w:val="Footer Char"/>
    <w:basedOn w:val="DefaultParagraphFont"/>
    <w:link w:val="Footer"/>
    <w:semiHidden/>
    <w:locked/>
    <w:rsid w:val="00D6589B"/>
    <w:rPr>
      <w:rFonts w:cs="Times New Roman"/>
    </w:rPr>
  </w:style>
  <w:style w:type="paragraph" w:styleId="BalloonText">
    <w:name w:val="Balloon Text"/>
    <w:basedOn w:val="Normal"/>
    <w:link w:val="BalloonTextChar"/>
    <w:semiHidden/>
    <w:rsid w:val="00D6589B"/>
    <w:rPr>
      <w:rFonts w:ascii="Tahoma" w:hAnsi="Tahoma" w:cs="Tahoma"/>
      <w:sz w:val="16"/>
      <w:szCs w:val="16"/>
    </w:rPr>
  </w:style>
  <w:style w:type="character" w:customStyle="1" w:styleId="BalloonTextChar">
    <w:name w:val="Balloon Text Char"/>
    <w:basedOn w:val="DefaultParagraphFont"/>
    <w:link w:val="BalloonText"/>
    <w:semiHidden/>
    <w:locked/>
    <w:rsid w:val="00D6589B"/>
    <w:rPr>
      <w:rFonts w:ascii="Tahoma" w:hAnsi="Tahoma" w:cs="Tahoma"/>
      <w:sz w:val="16"/>
      <w:szCs w:val="16"/>
    </w:rPr>
  </w:style>
  <w:style w:type="table" w:styleId="TableGrid">
    <w:name w:val="Table Grid"/>
    <w:basedOn w:val="TableNormal"/>
    <w:locked/>
    <w:rsid w:val="00102B3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1567</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1871</CharactersWithSpaces>
  <SharedDoc>false</SharedDoc>
  <HyperlinkBase>https://www.cabinet.qld.gov.au/documents/2012/Jun/Appt HQCC/</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2012-08-30T07:22:00Z</cp:lastPrinted>
  <dcterms:created xsi:type="dcterms:W3CDTF">2017-10-24T23:19:00Z</dcterms:created>
  <dcterms:modified xsi:type="dcterms:W3CDTF">2018-03-06T01:13:00Z</dcterms:modified>
  <cp:category>Significant_Appointments,Health</cp:category>
</cp:coreProperties>
</file>